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27"/>
        <w:gridCol w:w="2334"/>
        <w:gridCol w:w="46"/>
        <w:gridCol w:w="2315"/>
        <w:gridCol w:w="46"/>
        <w:gridCol w:w="2325"/>
      </w:tblGrid>
      <w:tr w:rsidR="00576C95" w:rsidRPr="00642F11" w14:paraId="0B94C2D3" w14:textId="77777777" w:rsidTr="00B00586">
        <w:tc>
          <w:tcPr>
            <w:tcW w:w="2505" w:type="dxa"/>
            <w:vAlign w:val="center"/>
          </w:tcPr>
          <w:p w14:paraId="471D193B" w14:textId="77777777" w:rsidR="00576C95" w:rsidRPr="00642F11" w:rsidRDefault="00576C95" w:rsidP="00B00586">
            <w:pPr>
              <w:jc w:val="center"/>
              <w:rPr>
                <w:rFonts w:ascii="Garamond" w:hAnsi="Garamond"/>
                <w:sz w:val="22"/>
                <w:szCs w:val="22"/>
              </w:rPr>
            </w:pPr>
            <w:r w:rsidRPr="00642F11">
              <w:rPr>
                <w:rFonts w:ascii="Garamond" w:hAnsi="Garamond"/>
                <w:noProof/>
              </w:rPr>
              <w:drawing>
                <wp:inline distT="0" distB="0" distL="0" distR="0" wp14:anchorId="6502C4C8" wp14:editId="36442C56">
                  <wp:extent cx="1304534" cy="411480"/>
                  <wp:effectExtent l="0" t="0" r="0" b="7620"/>
                  <wp:docPr id="15" name="Picture 15" descr="Macintosh HD:Users:karaoakley:Downloads:MOAA_Logo_base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aoakley:Downloads:MOAA_Logo_base_PM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534" cy="411480"/>
                          </a:xfrm>
                          <a:prstGeom prst="rect">
                            <a:avLst/>
                          </a:prstGeom>
                          <a:noFill/>
                          <a:ln>
                            <a:noFill/>
                          </a:ln>
                        </pic:spPr>
                      </pic:pic>
                    </a:graphicData>
                  </a:graphic>
                </wp:inline>
              </w:drawing>
            </w:r>
          </w:p>
        </w:tc>
        <w:tc>
          <w:tcPr>
            <w:tcW w:w="2357" w:type="dxa"/>
            <w:gridSpan w:val="2"/>
            <w:vAlign w:val="center"/>
          </w:tcPr>
          <w:p w14:paraId="425DB770" w14:textId="77777777" w:rsidR="00576C95" w:rsidRPr="00642F11" w:rsidRDefault="00576C95" w:rsidP="00B00586">
            <w:pPr>
              <w:jc w:val="center"/>
              <w:rPr>
                <w:rFonts w:ascii="Garamond" w:hAnsi="Garamond"/>
                <w:sz w:val="22"/>
                <w:szCs w:val="22"/>
              </w:rPr>
            </w:pPr>
            <w:r w:rsidRPr="00642F11">
              <w:rPr>
                <w:rFonts w:ascii="Garamond" w:hAnsi="Garamond"/>
                <w:noProof/>
              </w:rPr>
              <w:drawing>
                <wp:inline distT="0" distB="0" distL="0" distR="0" wp14:anchorId="7065A67F" wp14:editId="06B14C61">
                  <wp:extent cx="1371600" cy="502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502920"/>
                          </a:xfrm>
                          <a:prstGeom prst="rect">
                            <a:avLst/>
                          </a:prstGeom>
                          <a:noFill/>
                          <a:ln>
                            <a:noFill/>
                          </a:ln>
                        </pic:spPr>
                      </pic:pic>
                    </a:graphicData>
                  </a:graphic>
                </wp:inline>
              </w:drawing>
            </w:r>
          </w:p>
        </w:tc>
        <w:tc>
          <w:tcPr>
            <w:tcW w:w="2357" w:type="dxa"/>
            <w:gridSpan w:val="2"/>
            <w:vAlign w:val="center"/>
          </w:tcPr>
          <w:p w14:paraId="205316B6" w14:textId="77777777" w:rsidR="00576C95" w:rsidRPr="00642F11" w:rsidRDefault="00576C95" w:rsidP="00B00586">
            <w:pPr>
              <w:jc w:val="center"/>
              <w:rPr>
                <w:rFonts w:ascii="Garamond" w:hAnsi="Garamond"/>
                <w:sz w:val="22"/>
                <w:szCs w:val="22"/>
              </w:rPr>
            </w:pPr>
            <w:r w:rsidRPr="00642F11">
              <w:rPr>
                <w:rFonts w:ascii="Garamond" w:hAnsi="Garamond"/>
                <w:noProof/>
              </w:rPr>
              <w:drawing>
                <wp:inline distT="0" distB="0" distL="0" distR="0" wp14:anchorId="5ACBCAA0" wp14:editId="57294E77">
                  <wp:extent cx="1371600" cy="310896"/>
                  <wp:effectExtent l="0" t="0" r="0" b="0"/>
                  <wp:docPr id="3" name="Picture 3" descr="NACB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CBH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10896"/>
                          </a:xfrm>
                          <a:prstGeom prst="rect">
                            <a:avLst/>
                          </a:prstGeom>
                          <a:noFill/>
                          <a:ln>
                            <a:noFill/>
                          </a:ln>
                        </pic:spPr>
                      </pic:pic>
                    </a:graphicData>
                  </a:graphic>
                </wp:inline>
              </w:drawing>
            </w:r>
          </w:p>
        </w:tc>
        <w:tc>
          <w:tcPr>
            <w:tcW w:w="2357" w:type="dxa"/>
            <w:gridSpan w:val="2"/>
            <w:vAlign w:val="center"/>
          </w:tcPr>
          <w:p w14:paraId="2E9B017C" w14:textId="77777777" w:rsidR="00576C95" w:rsidRPr="00642F11" w:rsidRDefault="00576C95" w:rsidP="00B00586">
            <w:pPr>
              <w:jc w:val="center"/>
              <w:rPr>
                <w:rFonts w:ascii="Garamond" w:hAnsi="Garamond"/>
                <w:sz w:val="22"/>
                <w:szCs w:val="22"/>
              </w:rPr>
            </w:pPr>
            <w:r w:rsidRPr="00642F11">
              <w:rPr>
                <w:rFonts w:ascii="Garamond" w:hAnsi="Garamond"/>
                <w:noProof/>
              </w:rPr>
              <w:drawing>
                <wp:inline distT="0" distB="0" distL="0" distR="0" wp14:anchorId="66B40C1C" wp14:editId="2441890E">
                  <wp:extent cx="1371600" cy="676656"/>
                  <wp:effectExtent l="0" t="0" r="0" b="9525"/>
                  <wp:docPr id="16" name="Picture 16" descr="C:\Users\anna.bartels\Desktop\NM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bartels\Desktop\NMF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676656"/>
                          </a:xfrm>
                          <a:prstGeom prst="rect">
                            <a:avLst/>
                          </a:prstGeom>
                          <a:noFill/>
                          <a:ln>
                            <a:noFill/>
                          </a:ln>
                        </pic:spPr>
                      </pic:pic>
                    </a:graphicData>
                  </a:graphic>
                </wp:inline>
              </w:drawing>
            </w:r>
          </w:p>
        </w:tc>
      </w:tr>
      <w:tr w:rsidR="00576C95" w:rsidRPr="00642F11" w14:paraId="105C229C" w14:textId="77777777" w:rsidTr="00576C95">
        <w:tc>
          <w:tcPr>
            <w:tcW w:w="2526" w:type="dxa"/>
            <w:gridSpan w:val="2"/>
            <w:vAlign w:val="center"/>
          </w:tcPr>
          <w:p w14:paraId="24146008" w14:textId="77777777" w:rsidR="00576C95" w:rsidRPr="00642F11" w:rsidRDefault="00576C95" w:rsidP="00B00586">
            <w:pPr>
              <w:jc w:val="center"/>
              <w:rPr>
                <w:rFonts w:ascii="Garamond" w:hAnsi="Garamond"/>
                <w:sz w:val="22"/>
                <w:szCs w:val="22"/>
              </w:rPr>
            </w:pPr>
            <w:r w:rsidRPr="00642F11">
              <w:rPr>
                <w:rFonts w:ascii="Garamond" w:hAnsi="Garamond"/>
                <w:b/>
                <w:bCs/>
                <w:noProof/>
              </w:rPr>
              <w:drawing>
                <wp:inline distT="0" distB="0" distL="0" distR="0" wp14:anchorId="6934EC9B" wp14:editId="2E65DEC3">
                  <wp:extent cx="1463040" cy="457200"/>
                  <wp:effectExtent l="0" t="0" r="3810" b="0"/>
                  <wp:docPr id="10" name="Picture 10" descr="I:\Common File 2.0\AAP Logos\2LineAAPLogo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mmon File 2.0\AAP Logos\2LineAAPLogoP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inline>
              </w:drawing>
            </w:r>
          </w:p>
        </w:tc>
        <w:tc>
          <w:tcPr>
            <w:tcW w:w="2376" w:type="dxa"/>
            <w:gridSpan w:val="2"/>
            <w:vAlign w:val="center"/>
          </w:tcPr>
          <w:p w14:paraId="3CB4CF9A" w14:textId="77777777" w:rsidR="00576C95" w:rsidRPr="00642F11" w:rsidRDefault="00576C95" w:rsidP="00B00586">
            <w:pPr>
              <w:jc w:val="center"/>
              <w:rPr>
                <w:rFonts w:ascii="Garamond" w:hAnsi="Garamond"/>
                <w:sz w:val="22"/>
                <w:szCs w:val="22"/>
              </w:rPr>
            </w:pPr>
            <w:r w:rsidRPr="00642F11">
              <w:rPr>
                <w:rFonts w:ascii="Garamond" w:hAnsi="Garamond"/>
                <w:b/>
                <w:bCs/>
                <w:noProof/>
              </w:rPr>
              <w:drawing>
                <wp:inline distT="0" distB="0" distL="0" distR="0" wp14:anchorId="151F9A43" wp14:editId="786DB163">
                  <wp:extent cx="1371600" cy="466344"/>
                  <wp:effectExtent l="0" t="0" r="0" b="0"/>
                  <wp:docPr id="4" name="Picture 4" descr="hildren's Hospital Associati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dren's Hospital Associ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466344"/>
                          </a:xfrm>
                          <a:prstGeom prst="rect">
                            <a:avLst/>
                          </a:prstGeom>
                          <a:noFill/>
                          <a:ln>
                            <a:noFill/>
                          </a:ln>
                        </pic:spPr>
                      </pic:pic>
                    </a:graphicData>
                  </a:graphic>
                </wp:inline>
              </w:drawing>
            </w:r>
          </w:p>
        </w:tc>
        <w:tc>
          <w:tcPr>
            <w:tcW w:w="2376" w:type="dxa"/>
            <w:gridSpan w:val="2"/>
            <w:vAlign w:val="center"/>
          </w:tcPr>
          <w:p w14:paraId="7F8D0ADD" w14:textId="77777777" w:rsidR="00576C95" w:rsidRPr="00642F11" w:rsidRDefault="00576C95" w:rsidP="00B00586">
            <w:pPr>
              <w:jc w:val="center"/>
              <w:rPr>
                <w:rFonts w:ascii="Garamond" w:hAnsi="Garamond"/>
                <w:sz w:val="22"/>
                <w:szCs w:val="22"/>
              </w:rPr>
            </w:pPr>
            <w:r w:rsidRPr="00642F11">
              <w:rPr>
                <w:rFonts w:ascii="Garamond" w:hAnsi="Garamond"/>
                <w:noProof/>
              </w:rPr>
              <w:drawing>
                <wp:inline distT="0" distB="0" distL="0" distR="0" wp14:anchorId="233B13E2" wp14:editId="2C7694C0">
                  <wp:extent cx="896112" cy="914400"/>
                  <wp:effectExtent l="0" t="0" r="0" b="0"/>
                  <wp:docPr id="9" name="Picture 9" descr="C:\Users\anna.bartels\Desktop\COA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bartels\Desktop\COAMasthe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112" cy="914400"/>
                          </a:xfrm>
                          <a:prstGeom prst="rect">
                            <a:avLst/>
                          </a:prstGeom>
                          <a:noFill/>
                          <a:ln>
                            <a:noFill/>
                          </a:ln>
                        </pic:spPr>
                      </pic:pic>
                    </a:graphicData>
                  </a:graphic>
                </wp:inline>
              </w:drawing>
            </w:r>
          </w:p>
        </w:tc>
        <w:tc>
          <w:tcPr>
            <w:tcW w:w="2298" w:type="dxa"/>
            <w:vAlign w:val="center"/>
          </w:tcPr>
          <w:p w14:paraId="60E6C68E" w14:textId="6615983F" w:rsidR="00576C95" w:rsidRPr="00642F11" w:rsidRDefault="00C8350C" w:rsidP="00B00586">
            <w:pPr>
              <w:jc w:val="center"/>
              <w:rPr>
                <w:rFonts w:ascii="Garamond" w:hAnsi="Garamond"/>
                <w:sz w:val="22"/>
                <w:szCs w:val="22"/>
              </w:rPr>
            </w:pPr>
            <w:r w:rsidRPr="00C8350C">
              <w:rPr>
                <w:rFonts w:ascii="Garamond" w:hAnsi="Garamond"/>
                <w:noProof/>
                <w:sz w:val="22"/>
                <w:szCs w:val="22"/>
              </w:rPr>
              <w:drawing>
                <wp:inline distT="0" distB="0" distL="0" distR="0" wp14:anchorId="657E8DD0" wp14:editId="4313581A">
                  <wp:extent cx="1143000" cy="914400"/>
                  <wp:effectExtent l="0" t="0" r="0" b="0"/>
                  <wp:docPr id="2" name="Picture 2" descr="C:\Users\anna.bartels\Desktop\MilitaryKidsMatter_Logo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bartels\Desktop\MilitaryKidsMatter_Logo_01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tc>
      </w:tr>
      <w:tr w:rsidR="00576C95" w:rsidRPr="00642F11" w14:paraId="2D4330F7" w14:textId="77777777" w:rsidTr="00576C95">
        <w:tc>
          <w:tcPr>
            <w:tcW w:w="2526" w:type="dxa"/>
            <w:gridSpan w:val="2"/>
            <w:vAlign w:val="center"/>
          </w:tcPr>
          <w:p w14:paraId="39A8792A" w14:textId="167CC3D7" w:rsidR="00576C95" w:rsidRPr="00642F11" w:rsidRDefault="00576C95" w:rsidP="00B00586">
            <w:pPr>
              <w:jc w:val="center"/>
              <w:rPr>
                <w:rFonts w:ascii="Garamond" w:hAnsi="Garamond"/>
                <w:sz w:val="22"/>
                <w:szCs w:val="22"/>
              </w:rPr>
            </w:pPr>
          </w:p>
        </w:tc>
        <w:tc>
          <w:tcPr>
            <w:tcW w:w="2376" w:type="dxa"/>
            <w:gridSpan w:val="2"/>
            <w:vAlign w:val="center"/>
          </w:tcPr>
          <w:p w14:paraId="0F3D0678" w14:textId="77777777" w:rsidR="00576C95" w:rsidRPr="00642F11" w:rsidRDefault="00576C95" w:rsidP="00B00586">
            <w:pPr>
              <w:jc w:val="center"/>
              <w:rPr>
                <w:rFonts w:ascii="Garamond" w:hAnsi="Garamond"/>
                <w:sz w:val="22"/>
                <w:szCs w:val="22"/>
              </w:rPr>
            </w:pPr>
            <w:r w:rsidRPr="00642F11">
              <w:rPr>
                <w:rFonts w:ascii="Garamond" w:hAnsi="Garamond"/>
                <w:noProof/>
              </w:rPr>
              <w:drawing>
                <wp:inline distT="0" distB="0" distL="0" distR="0" wp14:anchorId="66608AEA" wp14:editId="20BE28A6">
                  <wp:extent cx="914400" cy="905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05256"/>
                          </a:xfrm>
                          <a:prstGeom prst="rect">
                            <a:avLst/>
                          </a:prstGeom>
                          <a:noFill/>
                        </pic:spPr>
                      </pic:pic>
                    </a:graphicData>
                  </a:graphic>
                </wp:inline>
              </w:drawing>
            </w:r>
          </w:p>
        </w:tc>
        <w:tc>
          <w:tcPr>
            <w:tcW w:w="2376" w:type="dxa"/>
            <w:gridSpan w:val="2"/>
            <w:vAlign w:val="center"/>
          </w:tcPr>
          <w:p w14:paraId="332DE4A3" w14:textId="77777777" w:rsidR="00576C95" w:rsidRPr="00642F11" w:rsidRDefault="00576C95" w:rsidP="00B00586">
            <w:pPr>
              <w:jc w:val="center"/>
              <w:rPr>
                <w:rFonts w:ascii="Garamond" w:hAnsi="Garamond"/>
                <w:sz w:val="22"/>
                <w:szCs w:val="22"/>
              </w:rPr>
            </w:pPr>
            <w:r w:rsidRPr="00642F11">
              <w:rPr>
                <w:rFonts w:ascii="Garamond" w:hAnsi="Garamond"/>
                <w:noProof/>
              </w:rPr>
              <w:drawing>
                <wp:inline distT="0" distB="0" distL="0" distR="0" wp14:anchorId="3A2A2286" wp14:editId="7D7B4DAF">
                  <wp:extent cx="1371600" cy="539496"/>
                  <wp:effectExtent l="0" t="0" r="0" b="0"/>
                  <wp:docPr id="11" name="Picture 11" descr="C:\Users\anna.bartels\AppData\Local\Microsoft\Windows\Temporary Internet Files\Content.Word\mf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bartels\AppData\Local\Microsoft\Windows\Temporary Internet Files\Content.Word\mfan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539496"/>
                          </a:xfrm>
                          <a:prstGeom prst="rect">
                            <a:avLst/>
                          </a:prstGeom>
                          <a:noFill/>
                          <a:ln>
                            <a:noFill/>
                          </a:ln>
                        </pic:spPr>
                      </pic:pic>
                    </a:graphicData>
                  </a:graphic>
                </wp:inline>
              </w:drawing>
            </w:r>
          </w:p>
        </w:tc>
        <w:tc>
          <w:tcPr>
            <w:tcW w:w="2298" w:type="dxa"/>
            <w:vAlign w:val="center"/>
          </w:tcPr>
          <w:p w14:paraId="02A92027" w14:textId="73ECFF93" w:rsidR="00576C95" w:rsidRPr="00642F11" w:rsidRDefault="00576C95" w:rsidP="00B00586">
            <w:pPr>
              <w:jc w:val="center"/>
              <w:rPr>
                <w:rFonts w:ascii="Garamond" w:hAnsi="Garamond"/>
                <w:sz w:val="22"/>
                <w:szCs w:val="22"/>
              </w:rPr>
            </w:pPr>
          </w:p>
        </w:tc>
      </w:tr>
      <w:tr w:rsidR="00576C95" w:rsidRPr="00642F11" w14:paraId="309F455E" w14:textId="77777777" w:rsidTr="00576C95">
        <w:tc>
          <w:tcPr>
            <w:tcW w:w="2526" w:type="dxa"/>
            <w:gridSpan w:val="2"/>
            <w:vAlign w:val="center"/>
          </w:tcPr>
          <w:p w14:paraId="05BA4170" w14:textId="1B953BA0" w:rsidR="00576C95" w:rsidRPr="00642F11" w:rsidRDefault="00576C95" w:rsidP="00B00586">
            <w:pPr>
              <w:jc w:val="center"/>
              <w:rPr>
                <w:rFonts w:ascii="Garamond" w:hAnsi="Garamond"/>
                <w:sz w:val="22"/>
                <w:szCs w:val="22"/>
              </w:rPr>
            </w:pPr>
          </w:p>
        </w:tc>
        <w:tc>
          <w:tcPr>
            <w:tcW w:w="2376" w:type="dxa"/>
            <w:gridSpan w:val="2"/>
            <w:vAlign w:val="center"/>
          </w:tcPr>
          <w:p w14:paraId="556D17AA" w14:textId="28EF5CFC" w:rsidR="00576C95" w:rsidRPr="00642F11" w:rsidRDefault="00576C95" w:rsidP="00B00586">
            <w:pPr>
              <w:jc w:val="center"/>
              <w:rPr>
                <w:rFonts w:ascii="Garamond" w:hAnsi="Garamond"/>
                <w:sz w:val="22"/>
                <w:szCs w:val="22"/>
              </w:rPr>
            </w:pPr>
          </w:p>
        </w:tc>
        <w:tc>
          <w:tcPr>
            <w:tcW w:w="2376" w:type="dxa"/>
            <w:gridSpan w:val="2"/>
            <w:vAlign w:val="center"/>
          </w:tcPr>
          <w:p w14:paraId="5531B484" w14:textId="555A747B" w:rsidR="00576C95" w:rsidRPr="00642F11" w:rsidRDefault="00576C95" w:rsidP="00B00586">
            <w:pPr>
              <w:jc w:val="center"/>
              <w:rPr>
                <w:rFonts w:ascii="Garamond" w:hAnsi="Garamond"/>
                <w:sz w:val="22"/>
                <w:szCs w:val="22"/>
              </w:rPr>
            </w:pPr>
          </w:p>
        </w:tc>
        <w:tc>
          <w:tcPr>
            <w:tcW w:w="2298" w:type="dxa"/>
            <w:vAlign w:val="center"/>
          </w:tcPr>
          <w:p w14:paraId="6EE70B09" w14:textId="2FD5D4C3" w:rsidR="00576C95" w:rsidRPr="00642F11" w:rsidRDefault="00576C95" w:rsidP="00B00586">
            <w:pPr>
              <w:jc w:val="center"/>
              <w:rPr>
                <w:rFonts w:ascii="Garamond" w:hAnsi="Garamond"/>
                <w:sz w:val="22"/>
                <w:szCs w:val="22"/>
              </w:rPr>
            </w:pPr>
          </w:p>
        </w:tc>
      </w:tr>
    </w:tbl>
    <w:p w14:paraId="1D152150" w14:textId="6FACB4C2" w:rsidR="00533F47" w:rsidRPr="00642F11" w:rsidRDefault="00050DE2" w:rsidP="0040729C">
      <w:r>
        <w:t>September 18</w:t>
      </w:r>
      <w:r w:rsidR="00576C95" w:rsidRPr="00642F11">
        <w:t>, 2017</w:t>
      </w:r>
      <w:r w:rsidR="00152EF3" w:rsidRPr="00642F11">
        <w:tab/>
      </w:r>
      <w:r w:rsidR="00152EF3" w:rsidRPr="00642F11">
        <w:tab/>
      </w:r>
    </w:p>
    <w:p w14:paraId="0133B3BC" w14:textId="77777777" w:rsidR="00576C95" w:rsidRPr="00642F11" w:rsidRDefault="00576C95" w:rsidP="004072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050DE2" w14:paraId="7BBF9FC4" w14:textId="77777777" w:rsidTr="00F3261F">
        <w:tc>
          <w:tcPr>
            <w:tcW w:w="4788" w:type="dxa"/>
          </w:tcPr>
          <w:p w14:paraId="697CB3D6" w14:textId="337C0441" w:rsidR="00050DE2" w:rsidRPr="00F3261F" w:rsidRDefault="00050DE2" w:rsidP="00F3261F">
            <w:pPr>
              <w:rPr>
                <w:rFonts w:asciiTheme="minorHAnsi" w:hAnsiTheme="minorHAnsi"/>
                <w:sz w:val="24"/>
                <w:szCs w:val="24"/>
              </w:rPr>
            </w:pPr>
            <w:r w:rsidRPr="00F3261F">
              <w:rPr>
                <w:rFonts w:asciiTheme="minorHAnsi" w:hAnsiTheme="minorHAnsi"/>
                <w:sz w:val="24"/>
                <w:szCs w:val="24"/>
              </w:rPr>
              <w:t xml:space="preserve">The Honorable </w:t>
            </w:r>
            <w:r>
              <w:rPr>
                <w:rFonts w:asciiTheme="minorHAnsi" w:hAnsiTheme="minorHAnsi"/>
                <w:sz w:val="24"/>
                <w:szCs w:val="24"/>
              </w:rPr>
              <w:t>John McCain</w:t>
            </w:r>
          </w:p>
          <w:p w14:paraId="3F7BA8FA" w14:textId="69DE8906" w:rsidR="00403692" w:rsidRPr="00F3261F" w:rsidRDefault="00050DE2" w:rsidP="00F3261F">
            <w:pPr>
              <w:rPr>
                <w:rFonts w:asciiTheme="minorHAnsi" w:hAnsiTheme="minorHAnsi"/>
                <w:sz w:val="24"/>
                <w:szCs w:val="24"/>
              </w:rPr>
            </w:pPr>
            <w:r w:rsidRPr="00F3261F">
              <w:rPr>
                <w:rFonts w:asciiTheme="minorHAnsi" w:hAnsiTheme="minorHAnsi"/>
                <w:sz w:val="24"/>
                <w:szCs w:val="24"/>
              </w:rPr>
              <w:t>Chairman</w:t>
            </w:r>
            <w:r w:rsidR="00403692">
              <w:rPr>
                <w:rFonts w:asciiTheme="minorHAnsi" w:hAnsiTheme="minorHAnsi"/>
                <w:sz w:val="24"/>
                <w:szCs w:val="24"/>
              </w:rPr>
              <w:t>, Committee on Armed Services</w:t>
            </w:r>
          </w:p>
          <w:p w14:paraId="50464183" w14:textId="77777777" w:rsidR="00050DE2" w:rsidRPr="00F3261F" w:rsidRDefault="00050DE2" w:rsidP="00F3261F">
            <w:pPr>
              <w:rPr>
                <w:rFonts w:asciiTheme="minorHAnsi" w:hAnsiTheme="minorHAnsi"/>
                <w:sz w:val="24"/>
                <w:szCs w:val="24"/>
              </w:rPr>
            </w:pPr>
            <w:r w:rsidRPr="00F3261F">
              <w:rPr>
                <w:rFonts w:asciiTheme="minorHAnsi" w:hAnsiTheme="minorHAnsi"/>
                <w:sz w:val="24"/>
                <w:szCs w:val="24"/>
              </w:rPr>
              <w:t>United States Senate</w:t>
            </w:r>
          </w:p>
          <w:p w14:paraId="52E575EE" w14:textId="324C26BE" w:rsidR="00050DE2" w:rsidRPr="00F3261F" w:rsidRDefault="00050DE2" w:rsidP="00F3261F">
            <w:pPr>
              <w:rPr>
                <w:rFonts w:asciiTheme="minorHAnsi" w:hAnsiTheme="minorHAnsi"/>
                <w:sz w:val="24"/>
                <w:szCs w:val="24"/>
              </w:rPr>
            </w:pPr>
            <w:r w:rsidRPr="00F3261F">
              <w:rPr>
                <w:rFonts w:asciiTheme="minorHAnsi" w:hAnsiTheme="minorHAnsi"/>
                <w:sz w:val="24"/>
                <w:szCs w:val="24"/>
              </w:rPr>
              <w:t>Washington, DC 20515</w:t>
            </w:r>
          </w:p>
        </w:tc>
        <w:bookmarkStart w:id="0" w:name="_GoBack"/>
        <w:bookmarkEnd w:id="0"/>
      </w:tr>
      <w:tr w:rsidR="00050DE2" w14:paraId="02A88A9C" w14:textId="77777777" w:rsidTr="00F3261F">
        <w:tc>
          <w:tcPr>
            <w:tcW w:w="4788" w:type="dxa"/>
          </w:tcPr>
          <w:p w14:paraId="01611765" w14:textId="37BBEE75" w:rsidR="00050DE2" w:rsidRPr="00F3261F" w:rsidRDefault="00050DE2" w:rsidP="00F3261F">
            <w:pPr>
              <w:rPr>
                <w:rFonts w:asciiTheme="minorHAnsi" w:hAnsiTheme="minorHAnsi"/>
                <w:sz w:val="24"/>
                <w:szCs w:val="24"/>
              </w:rPr>
            </w:pPr>
          </w:p>
        </w:tc>
      </w:tr>
    </w:tbl>
    <w:p w14:paraId="4588CFBB" w14:textId="6AC5BE4C" w:rsidR="00533F47" w:rsidRPr="00642F11" w:rsidRDefault="00B369BB" w:rsidP="0040729C">
      <w:r w:rsidRPr="00642F11">
        <w:t xml:space="preserve">Re: Concerns regarding </w:t>
      </w:r>
      <w:r w:rsidR="00D06ECE" w:rsidRPr="00642F11">
        <w:t>impact of Medicaid cuts to military and v</w:t>
      </w:r>
      <w:r w:rsidR="00413D4B" w:rsidRPr="00642F11">
        <w:t xml:space="preserve">eteran </w:t>
      </w:r>
      <w:r w:rsidR="00D06ECE" w:rsidRPr="00642F11">
        <w:t>families</w:t>
      </w:r>
      <w:r w:rsidR="002E6DA7">
        <w:t xml:space="preserve"> </w:t>
      </w:r>
    </w:p>
    <w:p w14:paraId="2C960A15" w14:textId="77777777" w:rsidR="00413D4B" w:rsidRPr="00642F11" w:rsidRDefault="00413D4B" w:rsidP="0040729C"/>
    <w:p w14:paraId="130D969B" w14:textId="7042D6E2" w:rsidR="00533F47" w:rsidRPr="00642F11" w:rsidRDefault="00533F47" w:rsidP="0040729C">
      <w:r w:rsidRPr="00642F11">
        <w:t xml:space="preserve">Dear </w:t>
      </w:r>
      <w:r w:rsidR="00F10B76">
        <w:t>Chairman</w:t>
      </w:r>
      <w:r w:rsidR="00F10B76">
        <w:t xml:space="preserve"> </w:t>
      </w:r>
      <w:r w:rsidR="00050DE2">
        <w:t>McCain</w:t>
      </w:r>
      <w:r w:rsidR="00F3261F">
        <w:t>:</w:t>
      </w:r>
    </w:p>
    <w:p w14:paraId="0B577D05" w14:textId="77777777" w:rsidR="00533F47" w:rsidRPr="00642F11" w:rsidRDefault="00533F47" w:rsidP="0040729C"/>
    <w:p w14:paraId="5CBB882F" w14:textId="6FAB56DE" w:rsidR="00050DE2" w:rsidRDefault="00B369BB" w:rsidP="008766FB">
      <w:r w:rsidRPr="00642F11">
        <w:t>The Tricare for Kids (TFK) Coalition</w:t>
      </w:r>
      <w:r w:rsidR="00A9771B" w:rsidRPr="00642F11">
        <w:t>,</w:t>
      </w:r>
      <w:r w:rsidRPr="00642F11">
        <w:t xml:space="preserve"> a stakeholder group of </w:t>
      </w:r>
      <w:r w:rsidR="002F4A43" w:rsidRPr="00642F11">
        <w:t xml:space="preserve">military and veterans’ service organizations, military families, </w:t>
      </w:r>
      <w:r w:rsidRPr="00642F11">
        <w:t xml:space="preserve">children’s healthcare advocacy and professional organizations, </w:t>
      </w:r>
      <w:r w:rsidR="002F4A43" w:rsidRPr="00642F11">
        <w:t xml:space="preserve">and </w:t>
      </w:r>
      <w:r w:rsidRPr="00642F11">
        <w:t xml:space="preserve">disability advocacy groups, </w:t>
      </w:r>
      <w:r w:rsidR="00030981" w:rsidRPr="00642F11">
        <w:t>would like to express deep</w:t>
      </w:r>
      <w:r w:rsidR="00A9771B" w:rsidRPr="00642F11">
        <w:t xml:space="preserve"> concerns regarding the impact of Medicaid program </w:t>
      </w:r>
      <w:r w:rsidR="00050DE2">
        <w:t>changes</w:t>
      </w:r>
      <w:r w:rsidR="00A9771B" w:rsidRPr="00642F11">
        <w:t xml:space="preserve"> </w:t>
      </w:r>
      <w:r w:rsidR="000665C5" w:rsidRPr="00642F11">
        <w:t>co</w:t>
      </w:r>
      <w:r w:rsidR="00C8350C">
        <w:t xml:space="preserve">ntained in the </w:t>
      </w:r>
      <w:r w:rsidR="002E6DA7" w:rsidRPr="002E6DA7">
        <w:t xml:space="preserve">legislative proposal introduced by Senators Lindsay Graham (R-S.C.), Bill Cassidy (R-La.), Dean Heller (R-Nev.) and Ron Johnson (R-Wis.) </w:t>
      </w:r>
      <w:r w:rsidR="00A9771B" w:rsidRPr="00642F11">
        <w:t xml:space="preserve">on military and veteran families. </w:t>
      </w:r>
      <w:r w:rsidRPr="00642F11">
        <w:t xml:space="preserve"> </w:t>
      </w:r>
    </w:p>
    <w:p w14:paraId="22D2DD0F" w14:textId="77777777" w:rsidR="00050DE2" w:rsidRDefault="00050DE2" w:rsidP="008766FB"/>
    <w:p w14:paraId="0740374E" w14:textId="6E670B3C" w:rsidR="008766FB" w:rsidRPr="00642F11" w:rsidRDefault="00050DE2" w:rsidP="008766FB">
      <w:r>
        <w:t>The Coalition has previously communic</w:t>
      </w:r>
      <w:r w:rsidR="00403692">
        <w:t xml:space="preserve">ated </w:t>
      </w:r>
      <w:r w:rsidR="002E6DA7">
        <w:t xml:space="preserve">our </w:t>
      </w:r>
      <w:r w:rsidR="00403692">
        <w:t xml:space="preserve">concerns </w:t>
      </w:r>
      <w:r w:rsidR="00FC2939">
        <w:t xml:space="preserve">regarding earlier </w:t>
      </w:r>
      <w:r w:rsidR="002E6DA7">
        <w:t xml:space="preserve">versions of this bill such as </w:t>
      </w:r>
      <w:r w:rsidR="00403692">
        <w:t xml:space="preserve">the </w:t>
      </w:r>
      <w:r>
        <w:t xml:space="preserve">American Health Care Act </w:t>
      </w:r>
      <w:r w:rsidR="00403692">
        <w:t>(AHCA</w:t>
      </w:r>
      <w:r w:rsidR="00FC2939">
        <w:t>)</w:t>
      </w:r>
      <w:r w:rsidR="00403692">
        <w:t xml:space="preserve"> </w:t>
      </w:r>
      <w:r>
        <w:t>and the Better Care Reconciliation Act</w:t>
      </w:r>
      <w:r w:rsidR="00403692">
        <w:t xml:space="preserve"> (BCRA)</w:t>
      </w:r>
      <w:r w:rsidR="002E6DA7">
        <w:t xml:space="preserve"> that was eventually rejected by the Senate</w:t>
      </w:r>
      <w:r>
        <w:t>. The current Graham- Cassidy</w:t>
      </w:r>
      <w:r w:rsidR="002E6DA7">
        <w:t>-Heller-Johnson</w:t>
      </w:r>
      <w:r>
        <w:t xml:space="preserve"> proposal retains many troublesome provisions of the BCRA and fails to address or allay the concerns below. </w:t>
      </w:r>
    </w:p>
    <w:p w14:paraId="14526D2A" w14:textId="77777777" w:rsidR="00B369BB" w:rsidRPr="00642F11" w:rsidRDefault="00B369BB" w:rsidP="0040729C"/>
    <w:p w14:paraId="3932ABAA" w14:textId="417A330D" w:rsidR="00B369BB" w:rsidRDefault="00B369BB" w:rsidP="0040729C">
      <w:r w:rsidRPr="00642F11">
        <w:t xml:space="preserve">While all children have </w:t>
      </w:r>
      <w:r w:rsidR="0000578A" w:rsidRPr="00642F11">
        <w:t xml:space="preserve">distinct </w:t>
      </w:r>
      <w:r w:rsidRPr="00642F11">
        <w:t xml:space="preserve">needs as compared to adults, children in military families face unique experiences due to the very nature of their parents’ service to our nation. The practical difficulties that accompany deployments and frequent relocations must be taken into consideration when fashioning the health, medical and social support systems necessary to </w:t>
      </w:r>
      <w:r w:rsidR="0000578A" w:rsidRPr="00642F11">
        <w:t>maintain military readiness</w:t>
      </w:r>
      <w:r w:rsidRPr="00642F11">
        <w:t xml:space="preserve">. </w:t>
      </w:r>
    </w:p>
    <w:p w14:paraId="32C7FADB" w14:textId="77777777" w:rsidR="00397532" w:rsidRPr="00642F11" w:rsidRDefault="00397532" w:rsidP="0040729C"/>
    <w:p w14:paraId="730EC611" w14:textId="51499FB7" w:rsidR="007D04C4" w:rsidRPr="00642F11" w:rsidRDefault="007D04C4" w:rsidP="0040729C">
      <w:r w:rsidRPr="00642F11">
        <w:t xml:space="preserve">The Tricare for Kids Coalition is extremely concerned about the impact </w:t>
      </w:r>
      <w:r w:rsidR="00B00586" w:rsidRPr="00642F11">
        <w:t xml:space="preserve">that </w:t>
      </w:r>
      <w:r w:rsidR="003258E6" w:rsidRPr="00642F11">
        <w:t xml:space="preserve">a per capita funding </w:t>
      </w:r>
      <w:r w:rsidR="002E6DA7">
        <w:t xml:space="preserve">model </w:t>
      </w:r>
      <w:r w:rsidR="00050DE2">
        <w:t xml:space="preserve">for </w:t>
      </w:r>
      <w:r w:rsidRPr="00642F11">
        <w:t xml:space="preserve">Medicaid </w:t>
      </w:r>
      <w:r w:rsidR="002E6DA7">
        <w:t xml:space="preserve">will </w:t>
      </w:r>
      <w:r w:rsidR="003258E6" w:rsidRPr="00642F11">
        <w:t xml:space="preserve">have </w:t>
      </w:r>
      <w:r w:rsidRPr="00642F11">
        <w:t>on military and veteran families who access Medicaid for a variety of reasons, including:</w:t>
      </w:r>
    </w:p>
    <w:p w14:paraId="654842B0" w14:textId="77777777" w:rsidR="00533F47" w:rsidRPr="00642F11" w:rsidRDefault="00533F47" w:rsidP="0040729C"/>
    <w:p w14:paraId="7429E4D8" w14:textId="3E3CB48C" w:rsidR="003C52DD" w:rsidRPr="00642F11" w:rsidRDefault="00CF72D7" w:rsidP="0040729C">
      <w:pPr>
        <w:pStyle w:val="ListParagraph"/>
        <w:numPr>
          <w:ilvl w:val="0"/>
          <w:numId w:val="15"/>
        </w:numPr>
      </w:pPr>
      <w:r w:rsidRPr="00642F11">
        <w:t xml:space="preserve">Transitions: </w:t>
      </w:r>
      <w:r w:rsidR="00252C01" w:rsidRPr="00642F11">
        <w:t xml:space="preserve"> </w:t>
      </w:r>
      <w:r w:rsidR="00EC4A52" w:rsidRPr="00642F11">
        <w:t>While recent veterans are eligible for VA heal</w:t>
      </w:r>
      <w:r w:rsidR="008766FB" w:rsidRPr="00642F11">
        <w:t>th care, those without employer-</w:t>
      </w:r>
      <w:r w:rsidR="00EC4A52" w:rsidRPr="00642F11">
        <w:t xml:space="preserve">sponsored coverage may rely on Medicaid for their families who </w:t>
      </w:r>
      <w:r w:rsidR="001C7E41" w:rsidRPr="00642F11">
        <w:t>no longer have</w:t>
      </w:r>
      <w:r w:rsidR="00EC4A52" w:rsidRPr="00642F11">
        <w:t xml:space="preserve"> Tricare and are not covered by</w:t>
      </w:r>
      <w:r w:rsidR="0006424E" w:rsidRPr="00642F11">
        <w:t xml:space="preserve"> </w:t>
      </w:r>
      <w:r w:rsidR="00CD65AA" w:rsidRPr="00642F11">
        <w:t xml:space="preserve">the VA. </w:t>
      </w:r>
      <w:r w:rsidR="005632FE" w:rsidRPr="00642F11">
        <w:t xml:space="preserve"> </w:t>
      </w:r>
    </w:p>
    <w:p w14:paraId="10716DC9" w14:textId="4A002C12" w:rsidR="003C52DD" w:rsidRPr="00642F11" w:rsidRDefault="003C52DD" w:rsidP="0040729C"/>
    <w:p w14:paraId="166081EF" w14:textId="41637F8E" w:rsidR="00BB3201" w:rsidRPr="00642F11" w:rsidRDefault="00252C01" w:rsidP="0040729C">
      <w:pPr>
        <w:pStyle w:val="ListParagraph"/>
        <w:numPr>
          <w:ilvl w:val="0"/>
          <w:numId w:val="15"/>
        </w:numPr>
      </w:pPr>
      <w:r w:rsidRPr="00642F11">
        <w:t>Complex Condition</w:t>
      </w:r>
      <w:r w:rsidR="003C52DD" w:rsidRPr="00642F11">
        <w:t>s</w:t>
      </w:r>
      <w:r w:rsidR="00BA0032" w:rsidRPr="00642F11">
        <w:t xml:space="preserve">: </w:t>
      </w:r>
      <w:r w:rsidR="00CD65AA" w:rsidRPr="00642F11">
        <w:t>For approximately</w:t>
      </w:r>
      <w:r w:rsidR="003C52DD" w:rsidRPr="00642F11">
        <w:t xml:space="preserve"> 200,000 </w:t>
      </w:r>
      <w:r w:rsidR="00CD65AA" w:rsidRPr="00642F11">
        <w:t xml:space="preserve">military children, </w:t>
      </w:r>
      <w:r w:rsidR="00451F55" w:rsidRPr="00642F11">
        <w:t xml:space="preserve">Medicaid </w:t>
      </w:r>
      <w:r w:rsidR="00CD65AA" w:rsidRPr="00642F11">
        <w:t>is required as a</w:t>
      </w:r>
      <w:r w:rsidR="003C52DD" w:rsidRPr="00642F11">
        <w:t xml:space="preserve"> stable </w:t>
      </w:r>
      <w:r w:rsidR="00451F55" w:rsidRPr="00642F11">
        <w:t xml:space="preserve">source </w:t>
      </w:r>
      <w:r w:rsidR="003C52DD" w:rsidRPr="00642F11">
        <w:t xml:space="preserve">of </w:t>
      </w:r>
      <w:r w:rsidR="00142FC9" w:rsidRPr="00642F11">
        <w:t xml:space="preserve">coverage </w:t>
      </w:r>
      <w:r w:rsidR="00451F55" w:rsidRPr="00642F11">
        <w:t>for some of the most compr</w:t>
      </w:r>
      <w:r w:rsidR="00322053" w:rsidRPr="00642F11">
        <w:t>e</w:t>
      </w:r>
      <w:r w:rsidR="00451F55" w:rsidRPr="00642F11">
        <w:t xml:space="preserve">hensive </w:t>
      </w:r>
      <w:r w:rsidR="003C52DD" w:rsidRPr="00642F11">
        <w:t xml:space="preserve">and complex </w:t>
      </w:r>
      <w:r w:rsidR="00451F55" w:rsidRPr="00642F11">
        <w:t xml:space="preserve">care that commercial and Tricare plans do not </w:t>
      </w:r>
      <w:r w:rsidR="003C52DD" w:rsidRPr="00642F11">
        <w:t>offer</w:t>
      </w:r>
      <w:r w:rsidR="00451F55" w:rsidRPr="00642F11">
        <w:t>.</w:t>
      </w:r>
      <w:r w:rsidR="00050DE2">
        <w:t xml:space="preserve"> Although the current proposal would exempt “disabled” children from per capita caps, </w:t>
      </w:r>
      <w:r w:rsidR="002E6DA7">
        <w:t xml:space="preserve">this exemption </w:t>
      </w:r>
      <w:r w:rsidR="00050DE2">
        <w:t>does not protect their care options or ensure funding necessary to meet their needs.</w:t>
      </w:r>
    </w:p>
    <w:p w14:paraId="0F657695" w14:textId="7215BB36" w:rsidR="00533F47" w:rsidRPr="00642F11" w:rsidRDefault="00533F47" w:rsidP="0040729C"/>
    <w:p w14:paraId="4E635F00" w14:textId="30C7937E" w:rsidR="00142FC9" w:rsidRPr="00642F11" w:rsidRDefault="00BB3201" w:rsidP="0040729C">
      <w:pPr>
        <w:pStyle w:val="ListParagraph"/>
        <w:numPr>
          <w:ilvl w:val="0"/>
          <w:numId w:val="15"/>
        </w:numPr>
      </w:pPr>
      <w:r w:rsidRPr="00642F11">
        <w:t>Secondary Insurer</w:t>
      </w:r>
      <w:r w:rsidR="00CD65AA" w:rsidRPr="00642F11">
        <w:t xml:space="preserve">: Medicaid is also required to serve as a second payer to cover benefits that Tricare, tied directly to Medicare </w:t>
      </w:r>
      <w:r w:rsidR="00F51D92">
        <w:t xml:space="preserve">and </w:t>
      </w:r>
      <w:r w:rsidR="00CD65AA" w:rsidRPr="00642F11">
        <w:t xml:space="preserve">fashioned for adults age 65 and above, does not comprehensively provide. </w:t>
      </w:r>
    </w:p>
    <w:p w14:paraId="34D44448" w14:textId="77777777" w:rsidR="00533F47" w:rsidRPr="00642F11" w:rsidRDefault="00533F47" w:rsidP="0040729C"/>
    <w:p w14:paraId="081A1259" w14:textId="4A2136CE" w:rsidR="00984FDE" w:rsidRPr="00642F11" w:rsidRDefault="00984FDE" w:rsidP="0040729C">
      <w:pPr>
        <w:pStyle w:val="ListParagraph"/>
        <w:numPr>
          <w:ilvl w:val="0"/>
          <w:numId w:val="15"/>
        </w:numPr>
      </w:pPr>
      <w:r w:rsidRPr="00642F11">
        <w:t>Waiver Services: Medicaid waivers provide crucial services, not covered by Tricare, for those with special needs</w:t>
      </w:r>
      <w:r w:rsidR="002E6DA7">
        <w:t xml:space="preserve"> who may or may not be classified as disabled</w:t>
      </w:r>
      <w:r w:rsidRPr="00642F11">
        <w:t xml:space="preserve">. Because the demand for these services far outstrips the supply, most states have </w:t>
      </w:r>
      <w:r w:rsidR="00EC4A52" w:rsidRPr="00642F11">
        <w:t xml:space="preserve">lengthy </w:t>
      </w:r>
      <w:r w:rsidRPr="00642F11">
        <w:t>waitlist</w:t>
      </w:r>
      <w:r w:rsidR="00EC4A52" w:rsidRPr="00642F11">
        <w:t>s</w:t>
      </w:r>
      <w:r w:rsidRPr="00642F11">
        <w:t xml:space="preserve"> to receive assistance. These services are often out of reach for mobile military families who have to start over at the bottom of the waitlist each time they move to a new state. </w:t>
      </w:r>
      <w:r w:rsidR="0040729C" w:rsidRPr="00642F11">
        <w:t>Proposed cuts to the Medicaid program will result in longer waitlists for all eligible children, but with a disproportionate effect on military families.</w:t>
      </w:r>
    </w:p>
    <w:p w14:paraId="763D9C75" w14:textId="77777777" w:rsidR="0040729C" w:rsidRPr="00642F11" w:rsidRDefault="0040729C" w:rsidP="0040729C"/>
    <w:p w14:paraId="272BC1E3" w14:textId="33DD5593" w:rsidR="00413D4B" w:rsidRPr="00642F11" w:rsidRDefault="0000578A" w:rsidP="0040729C">
      <w:pPr>
        <w:pStyle w:val="ListParagraph"/>
        <w:numPr>
          <w:ilvl w:val="0"/>
          <w:numId w:val="15"/>
        </w:numPr>
      </w:pPr>
      <w:r w:rsidRPr="00642F11">
        <w:t>Pediatric infrastructure</w:t>
      </w:r>
      <w:r w:rsidR="00CD65AA" w:rsidRPr="00642F11">
        <w:t xml:space="preserve">: </w:t>
      </w:r>
      <w:r w:rsidR="00AD770F" w:rsidRPr="00642F11">
        <w:t xml:space="preserve">Many </w:t>
      </w:r>
      <w:r w:rsidR="007D04C4" w:rsidRPr="00642F11">
        <w:t xml:space="preserve">military kids </w:t>
      </w:r>
      <w:r w:rsidR="00AD770F" w:rsidRPr="00642F11">
        <w:t>rely on care from the same civilian providers that take care of the more than 35 million children enrolled in Medicaid or CHIP.</w:t>
      </w:r>
      <w:r w:rsidR="00397532">
        <w:t xml:space="preserve"> </w:t>
      </w:r>
      <w:r w:rsidR="00397532" w:rsidRPr="00642F11">
        <w:t>If that civilian infrastructure is compromised</w:t>
      </w:r>
      <w:r w:rsidR="00397532">
        <w:t xml:space="preserve"> due to the proposed cuts</w:t>
      </w:r>
      <w:r w:rsidR="00397532" w:rsidRPr="00642F11">
        <w:t>, it will exacerbate the health care access challenges our military children already face as a result of their mobile lives</w:t>
      </w:r>
      <w:r w:rsidR="00AD770F" w:rsidRPr="00642F11">
        <w:t xml:space="preserve">. </w:t>
      </w:r>
    </w:p>
    <w:p w14:paraId="54B9DC6F" w14:textId="77777777" w:rsidR="00B226EC" w:rsidRPr="00642F11" w:rsidRDefault="00B226EC" w:rsidP="0040729C"/>
    <w:p w14:paraId="794A6649" w14:textId="2CAE38DB" w:rsidR="00B226EC" w:rsidRPr="00642F11" w:rsidRDefault="00B226EC" w:rsidP="0040729C">
      <w:r w:rsidRPr="00642F11">
        <w:t xml:space="preserve">We urge you to </w:t>
      </w:r>
      <w:r w:rsidR="0000578A" w:rsidRPr="00642F11">
        <w:t>reject</w:t>
      </w:r>
      <w:r w:rsidRPr="00642F11">
        <w:t xml:space="preserve"> </w:t>
      </w:r>
      <w:r w:rsidR="002E6DA7" w:rsidRPr="002E6DA7">
        <w:t>Graham</w:t>
      </w:r>
      <w:r w:rsidR="002E6DA7">
        <w:t>-</w:t>
      </w:r>
      <w:r w:rsidR="002E6DA7" w:rsidRPr="002E6DA7">
        <w:t>Cassidy</w:t>
      </w:r>
      <w:r w:rsidR="002E6DA7">
        <w:t>-</w:t>
      </w:r>
      <w:r w:rsidR="002E6DA7" w:rsidRPr="002E6DA7">
        <w:t>Heller</w:t>
      </w:r>
      <w:r w:rsidR="002E6DA7">
        <w:t>-</w:t>
      </w:r>
      <w:r w:rsidR="002E6DA7" w:rsidRPr="002E6DA7">
        <w:t xml:space="preserve">Johnson </w:t>
      </w:r>
      <w:r w:rsidR="002E6DA7">
        <w:t xml:space="preserve">and </w:t>
      </w:r>
      <w:r w:rsidRPr="00642F11">
        <w:t xml:space="preserve">Medicaid cuts </w:t>
      </w:r>
      <w:r w:rsidR="00050DE2">
        <w:t xml:space="preserve">of more than </w:t>
      </w:r>
      <w:r w:rsidR="002E6DA7">
        <w:t xml:space="preserve">$40 </w:t>
      </w:r>
      <w:r w:rsidR="00050DE2">
        <w:t>billion in pediatric care</w:t>
      </w:r>
      <w:r w:rsidR="002E6DA7">
        <w:t xml:space="preserve"> </w:t>
      </w:r>
      <w:r w:rsidRPr="00642F11">
        <w:t xml:space="preserve">that would limit states’ and providers’ ability to provide services to all children, including children of military and veteran families. </w:t>
      </w:r>
      <w:r w:rsidR="00B369BB" w:rsidRPr="00642F11">
        <w:t xml:space="preserve">Thank you for your consideration. We stand ready </w:t>
      </w:r>
      <w:r w:rsidR="00997FAC" w:rsidRPr="00642F11">
        <w:t>to discuss or provide further information at your convenience.</w:t>
      </w:r>
    </w:p>
    <w:p w14:paraId="3643082A" w14:textId="77777777" w:rsidR="00997FAC" w:rsidRDefault="00997FAC" w:rsidP="0040729C"/>
    <w:p w14:paraId="165AA1AF" w14:textId="006AC2E6" w:rsidR="00576C95" w:rsidRPr="00642F11" w:rsidRDefault="00576C95" w:rsidP="0040729C">
      <w:r w:rsidRPr="00642F11">
        <w:t>Tricare for Kids Coalition</w:t>
      </w:r>
    </w:p>
    <w:p w14:paraId="47E95BDA" w14:textId="3246620E" w:rsidR="003258E6" w:rsidRPr="00642F11" w:rsidRDefault="00C8350C" w:rsidP="0040729C">
      <w:r w:rsidRPr="00C8350C">
        <w:rPr>
          <w:noProof/>
        </w:rPr>
        <w:drawing>
          <wp:inline distT="0" distB="0" distL="0" distR="0" wp14:anchorId="512C923F" wp14:editId="73668303">
            <wp:extent cx="1855252"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598" cy="1487779"/>
                    </a:xfrm>
                    <a:prstGeom prst="rect">
                      <a:avLst/>
                    </a:prstGeom>
                    <a:noFill/>
                    <a:ln>
                      <a:noFill/>
                    </a:ln>
                  </pic:spPr>
                </pic:pic>
              </a:graphicData>
            </a:graphic>
          </wp:inline>
        </w:drawing>
      </w:r>
    </w:p>
    <w:p w14:paraId="26C070F2" w14:textId="7FED9BEF" w:rsidR="00F3261F" w:rsidRPr="00642F11" w:rsidRDefault="00F3261F" w:rsidP="0040729C">
      <w:r>
        <w:t>cc: Senate and House Armed Services Committee</w:t>
      </w:r>
      <w:r w:rsidR="00FC2939">
        <w:t>s</w:t>
      </w:r>
    </w:p>
    <w:sectPr w:rsidR="00F3261F" w:rsidRPr="00642F11" w:rsidSect="00677136">
      <w:pgSz w:w="12240" w:h="15840"/>
      <w:pgMar w:top="1152" w:right="1440" w:bottom="1152"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165E48" w15:done="0"/>
  <w15:commentEx w15:paraId="4CB91019" w15:done="0"/>
  <w15:commentEx w15:paraId="1002226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14062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D0BCC"/>
    <w:multiLevelType w:val="hybridMultilevel"/>
    <w:tmpl w:val="8F5C570A"/>
    <w:lvl w:ilvl="0" w:tplc="821006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67331"/>
    <w:multiLevelType w:val="hybridMultilevel"/>
    <w:tmpl w:val="DD6AEB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B295F"/>
    <w:multiLevelType w:val="hybridMultilevel"/>
    <w:tmpl w:val="D286D7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7D62CA"/>
    <w:multiLevelType w:val="hybridMultilevel"/>
    <w:tmpl w:val="452AB484"/>
    <w:lvl w:ilvl="0" w:tplc="821006C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6216CD"/>
    <w:multiLevelType w:val="hybridMultilevel"/>
    <w:tmpl w:val="B85AD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46E17"/>
    <w:multiLevelType w:val="multilevel"/>
    <w:tmpl w:val="B85ADD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32D42966"/>
    <w:multiLevelType w:val="hybridMultilevel"/>
    <w:tmpl w:val="9D9E58FE"/>
    <w:lvl w:ilvl="0" w:tplc="821006C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3B0F4F"/>
    <w:multiLevelType w:val="hybridMultilevel"/>
    <w:tmpl w:val="EF28675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FE5CD7"/>
    <w:multiLevelType w:val="hybridMultilevel"/>
    <w:tmpl w:val="C7E680A0"/>
    <w:lvl w:ilvl="0" w:tplc="821006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F71403"/>
    <w:multiLevelType w:val="hybridMultilevel"/>
    <w:tmpl w:val="B8BA52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D3B7E"/>
    <w:multiLevelType w:val="multilevel"/>
    <w:tmpl w:val="D286D7D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6E197368"/>
    <w:multiLevelType w:val="hybridMultilevel"/>
    <w:tmpl w:val="7700C5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2F406E"/>
    <w:multiLevelType w:val="hybridMultilevel"/>
    <w:tmpl w:val="CD329406"/>
    <w:lvl w:ilvl="0" w:tplc="821006C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F343DD0"/>
    <w:multiLevelType w:val="hybridMultilevel"/>
    <w:tmpl w:val="A792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8"/>
  </w:num>
  <w:num w:numId="4">
    <w:abstractNumId w:val="2"/>
  </w:num>
  <w:num w:numId="5">
    <w:abstractNumId w:val="10"/>
  </w:num>
  <w:num w:numId="6">
    <w:abstractNumId w:val="3"/>
  </w:num>
  <w:num w:numId="7">
    <w:abstractNumId w:val="11"/>
  </w:num>
  <w:num w:numId="8">
    <w:abstractNumId w:val="5"/>
  </w:num>
  <w:num w:numId="9">
    <w:abstractNumId w:val="6"/>
  </w:num>
  <w:num w:numId="10">
    <w:abstractNumId w:val="9"/>
  </w:num>
  <w:num w:numId="11">
    <w:abstractNumId w:val="4"/>
  </w:num>
  <w:num w:numId="12">
    <w:abstractNumId w:val="7"/>
  </w:num>
  <w:num w:numId="13">
    <w:abstractNumId w:val="13"/>
  </w:num>
  <w:num w:numId="14">
    <w:abstractNumId w:val="0"/>
  </w:num>
  <w:num w:numId="1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edisueli, Karen">
    <w15:presenceInfo w15:providerId="AD" w15:userId="S-1-5-21-730929392-1236425013-1993739872-2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F47"/>
    <w:rsid w:val="0000578A"/>
    <w:rsid w:val="00030981"/>
    <w:rsid w:val="00050DE2"/>
    <w:rsid w:val="0006424E"/>
    <w:rsid w:val="000665C5"/>
    <w:rsid w:val="00082446"/>
    <w:rsid w:val="000D0596"/>
    <w:rsid w:val="00116432"/>
    <w:rsid w:val="00116FB4"/>
    <w:rsid w:val="00142FC9"/>
    <w:rsid w:val="00152EF3"/>
    <w:rsid w:val="001A2D79"/>
    <w:rsid w:val="001C7E41"/>
    <w:rsid w:val="00225649"/>
    <w:rsid w:val="00252C01"/>
    <w:rsid w:val="002B2426"/>
    <w:rsid w:val="002E6DA7"/>
    <w:rsid w:val="002F4A43"/>
    <w:rsid w:val="0032156A"/>
    <w:rsid w:val="00322053"/>
    <w:rsid w:val="003258E6"/>
    <w:rsid w:val="00326050"/>
    <w:rsid w:val="00397532"/>
    <w:rsid w:val="003A670C"/>
    <w:rsid w:val="003C52DD"/>
    <w:rsid w:val="00403692"/>
    <w:rsid w:val="0040729C"/>
    <w:rsid w:val="00413D4B"/>
    <w:rsid w:val="00416C81"/>
    <w:rsid w:val="00451F55"/>
    <w:rsid w:val="00533F47"/>
    <w:rsid w:val="005632FE"/>
    <w:rsid w:val="00576C95"/>
    <w:rsid w:val="005E1CBE"/>
    <w:rsid w:val="00642F11"/>
    <w:rsid w:val="00677136"/>
    <w:rsid w:val="00763EC5"/>
    <w:rsid w:val="007D04C4"/>
    <w:rsid w:val="00871B8F"/>
    <w:rsid w:val="008766FB"/>
    <w:rsid w:val="009362D2"/>
    <w:rsid w:val="00984FDE"/>
    <w:rsid w:val="00996D7B"/>
    <w:rsid w:val="00997FAC"/>
    <w:rsid w:val="00A82970"/>
    <w:rsid w:val="00A9771B"/>
    <w:rsid w:val="00AA31A1"/>
    <w:rsid w:val="00AD770F"/>
    <w:rsid w:val="00B00586"/>
    <w:rsid w:val="00B226EC"/>
    <w:rsid w:val="00B369BB"/>
    <w:rsid w:val="00BA0032"/>
    <w:rsid w:val="00BB3201"/>
    <w:rsid w:val="00C8350C"/>
    <w:rsid w:val="00CD0644"/>
    <w:rsid w:val="00CD65AA"/>
    <w:rsid w:val="00CF72D7"/>
    <w:rsid w:val="00D0129E"/>
    <w:rsid w:val="00D06ECE"/>
    <w:rsid w:val="00EC4A52"/>
    <w:rsid w:val="00F10B76"/>
    <w:rsid w:val="00F3261F"/>
    <w:rsid w:val="00F51D92"/>
    <w:rsid w:val="00FC2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2567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F47"/>
    <w:pPr>
      <w:ind w:left="720"/>
      <w:contextualSpacing/>
    </w:pPr>
  </w:style>
  <w:style w:type="paragraph" w:styleId="BalloonText">
    <w:name w:val="Balloon Text"/>
    <w:basedOn w:val="Normal"/>
    <w:link w:val="BalloonTextChar"/>
    <w:uiPriority w:val="99"/>
    <w:semiHidden/>
    <w:unhideWhenUsed/>
    <w:rsid w:val="00252C01"/>
    <w:rPr>
      <w:rFonts w:ascii="Tahoma" w:hAnsi="Tahoma" w:cs="Tahoma"/>
      <w:sz w:val="16"/>
      <w:szCs w:val="16"/>
    </w:rPr>
  </w:style>
  <w:style w:type="character" w:customStyle="1" w:styleId="BalloonTextChar">
    <w:name w:val="Balloon Text Char"/>
    <w:basedOn w:val="DefaultParagraphFont"/>
    <w:link w:val="BalloonText"/>
    <w:uiPriority w:val="99"/>
    <w:semiHidden/>
    <w:rsid w:val="00252C01"/>
    <w:rPr>
      <w:rFonts w:ascii="Tahoma" w:hAnsi="Tahoma" w:cs="Tahoma"/>
      <w:sz w:val="16"/>
      <w:szCs w:val="16"/>
    </w:rPr>
  </w:style>
  <w:style w:type="character" w:styleId="CommentReference">
    <w:name w:val="annotation reference"/>
    <w:basedOn w:val="DefaultParagraphFont"/>
    <w:uiPriority w:val="99"/>
    <w:semiHidden/>
    <w:unhideWhenUsed/>
    <w:rsid w:val="00225649"/>
    <w:rPr>
      <w:sz w:val="16"/>
      <w:szCs w:val="16"/>
    </w:rPr>
  </w:style>
  <w:style w:type="paragraph" w:styleId="CommentText">
    <w:name w:val="annotation text"/>
    <w:basedOn w:val="Normal"/>
    <w:link w:val="CommentTextChar"/>
    <w:uiPriority w:val="99"/>
    <w:semiHidden/>
    <w:unhideWhenUsed/>
    <w:rsid w:val="00225649"/>
    <w:rPr>
      <w:sz w:val="20"/>
      <w:szCs w:val="20"/>
    </w:rPr>
  </w:style>
  <w:style w:type="character" w:customStyle="1" w:styleId="CommentTextChar">
    <w:name w:val="Comment Text Char"/>
    <w:basedOn w:val="DefaultParagraphFont"/>
    <w:link w:val="CommentText"/>
    <w:uiPriority w:val="99"/>
    <w:semiHidden/>
    <w:rsid w:val="00225649"/>
    <w:rPr>
      <w:sz w:val="20"/>
      <w:szCs w:val="20"/>
    </w:rPr>
  </w:style>
  <w:style w:type="paragraph" w:styleId="CommentSubject">
    <w:name w:val="annotation subject"/>
    <w:basedOn w:val="CommentText"/>
    <w:next w:val="CommentText"/>
    <w:link w:val="CommentSubjectChar"/>
    <w:uiPriority w:val="99"/>
    <w:semiHidden/>
    <w:unhideWhenUsed/>
    <w:rsid w:val="00225649"/>
    <w:rPr>
      <w:b/>
      <w:bCs/>
    </w:rPr>
  </w:style>
  <w:style w:type="character" w:customStyle="1" w:styleId="CommentSubjectChar">
    <w:name w:val="Comment Subject Char"/>
    <w:basedOn w:val="CommentTextChar"/>
    <w:link w:val="CommentSubject"/>
    <w:uiPriority w:val="99"/>
    <w:semiHidden/>
    <w:rsid w:val="00225649"/>
    <w:rPr>
      <w:b/>
      <w:bCs/>
      <w:sz w:val="20"/>
      <w:szCs w:val="20"/>
    </w:rPr>
  </w:style>
  <w:style w:type="table" w:styleId="TableGrid">
    <w:name w:val="Table Grid"/>
    <w:basedOn w:val="TableNormal"/>
    <w:rsid w:val="00576C9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3261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F47"/>
    <w:pPr>
      <w:ind w:left="720"/>
      <w:contextualSpacing/>
    </w:pPr>
  </w:style>
  <w:style w:type="paragraph" w:styleId="BalloonText">
    <w:name w:val="Balloon Text"/>
    <w:basedOn w:val="Normal"/>
    <w:link w:val="BalloonTextChar"/>
    <w:uiPriority w:val="99"/>
    <w:semiHidden/>
    <w:unhideWhenUsed/>
    <w:rsid w:val="00252C01"/>
    <w:rPr>
      <w:rFonts w:ascii="Tahoma" w:hAnsi="Tahoma" w:cs="Tahoma"/>
      <w:sz w:val="16"/>
      <w:szCs w:val="16"/>
    </w:rPr>
  </w:style>
  <w:style w:type="character" w:customStyle="1" w:styleId="BalloonTextChar">
    <w:name w:val="Balloon Text Char"/>
    <w:basedOn w:val="DefaultParagraphFont"/>
    <w:link w:val="BalloonText"/>
    <w:uiPriority w:val="99"/>
    <w:semiHidden/>
    <w:rsid w:val="00252C01"/>
    <w:rPr>
      <w:rFonts w:ascii="Tahoma" w:hAnsi="Tahoma" w:cs="Tahoma"/>
      <w:sz w:val="16"/>
      <w:szCs w:val="16"/>
    </w:rPr>
  </w:style>
  <w:style w:type="character" w:styleId="CommentReference">
    <w:name w:val="annotation reference"/>
    <w:basedOn w:val="DefaultParagraphFont"/>
    <w:uiPriority w:val="99"/>
    <w:semiHidden/>
    <w:unhideWhenUsed/>
    <w:rsid w:val="00225649"/>
    <w:rPr>
      <w:sz w:val="16"/>
      <w:szCs w:val="16"/>
    </w:rPr>
  </w:style>
  <w:style w:type="paragraph" w:styleId="CommentText">
    <w:name w:val="annotation text"/>
    <w:basedOn w:val="Normal"/>
    <w:link w:val="CommentTextChar"/>
    <w:uiPriority w:val="99"/>
    <w:semiHidden/>
    <w:unhideWhenUsed/>
    <w:rsid w:val="00225649"/>
    <w:rPr>
      <w:sz w:val="20"/>
      <w:szCs w:val="20"/>
    </w:rPr>
  </w:style>
  <w:style w:type="character" w:customStyle="1" w:styleId="CommentTextChar">
    <w:name w:val="Comment Text Char"/>
    <w:basedOn w:val="DefaultParagraphFont"/>
    <w:link w:val="CommentText"/>
    <w:uiPriority w:val="99"/>
    <w:semiHidden/>
    <w:rsid w:val="00225649"/>
    <w:rPr>
      <w:sz w:val="20"/>
      <w:szCs w:val="20"/>
    </w:rPr>
  </w:style>
  <w:style w:type="paragraph" w:styleId="CommentSubject">
    <w:name w:val="annotation subject"/>
    <w:basedOn w:val="CommentText"/>
    <w:next w:val="CommentText"/>
    <w:link w:val="CommentSubjectChar"/>
    <w:uiPriority w:val="99"/>
    <w:semiHidden/>
    <w:unhideWhenUsed/>
    <w:rsid w:val="00225649"/>
    <w:rPr>
      <w:b/>
      <w:bCs/>
    </w:rPr>
  </w:style>
  <w:style w:type="character" w:customStyle="1" w:styleId="CommentSubjectChar">
    <w:name w:val="Comment Subject Char"/>
    <w:basedOn w:val="CommentTextChar"/>
    <w:link w:val="CommentSubject"/>
    <w:uiPriority w:val="99"/>
    <w:semiHidden/>
    <w:rsid w:val="00225649"/>
    <w:rPr>
      <w:b/>
      <w:bCs/>
      <w:sz w:val="20"/>
      <w:szCs w:val="20"/>
    </w:rPr>
  </w:style>
  <w:style w:type="table" w:styleId="TableGrid">
    <w:name w:val="Table Grid"/>
    <w:basedOn w:val="TableNormal"/>
    <w:rsid w:val="00576C9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32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5288">
      <w:bodyDiv w:val="1"/>
      <w:marLeft w:val="0"/>
      <w:marRight w:val="0"/>
      <w:marTop w:val="0"/>
      <w:marBottom w:val="0"/>
      <w:divBdr>
        <w:top w:val="none" w:sz="0" w:space="0" w:color="auto"/>
        <w:left w:val="none" w:sz="0" w:space="0" w:color="auto"/>
        <w:bottom w:val="none" w:sz="0" w:space="0" w:color="auto"/>
        <w:right w:val="none" w:sz="0" w:space="0" w:color="auto"/>
      </w:divBdr>
    </w:div>
    <w:div w:id="12326963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2" Type="http://schemas.microsoft.com/office/2011/relationships/commentsExtended" Target="commentsExtended.xml"/><Relationship Id="rId23" Type="http://schemas.microsoft.com/office/2011/relationships/people" Target="people.xml"/><Relationship Id="rId10" Type="http://schemas.openxmlformats.org/officeDocument/2006/relationships/image" Target="media/image5.jpeg"/><Relationship Id="rId11" Type="http://schemas.openxmlformats.org/officeDocument/2006/relationships/hyperlink" Target="http://www.childrenshospitals.org/index.html" TargetMode="External"/><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3392</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Oakley Capitol Consulting LLC</Company>
  <LinksUpToDate>false</LinksUpToDate>
  <CharactersWithSpaces>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 Tollett Oakley</dc:creator>
  <cp:lastModifiedBy>Kara Tollett Oakley</cp:lastModifiedBy>
  <cp:revision>3</cp:revision>
  <cp:lastPrinted>2017-09-19T16:06:00Z</cp:lastPrinted>
  <dcterms:created xsi:type="dcterms:W3CDTF">2017-09-19T16:06:00Z</dcterms:created>
  <dcterms:modified xsi:type="dcterms:W3CDTF">2017-09-19T16:06:00Z</dcterms:modified>
</cp:coreProperties>
</file>